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680F3792" w:rsidR="0044095F" w:rsidRPr="000E65D0" w:rsidRDefault="0063665E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. </w:t>
            </w:r>
            <w:r w:rsidR="003B0935" w:rsidRPr="003B0935">
              <w:rPr>
                <w:rFonts w:eastAsia="Calibri" w:cs="Arial"/>
                <w:bCs/>
                <w:i w:val="0"/>
                <w:sz w:val="22"/>
                <w:szCs w:val="20"/>
              </w:rPr>
              <w:t>Babice                             u Uherského Hradiště</w:t>
            </w:r>
            <w:bookmarkStart w:id="0" w:name="_GoBack"/>
            <w:bookmarkEnd w:id="0"/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05F2E133" w14:textId="0B1FD773" w:rsidR="00CA79E5" w:rsidRPr="003B0935" w:rsidRDefault="003B0935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3B0935">
              <w:rPr>
                <w:rStyle w:val="Siln"/>
                <w:rFonts w:cs="Arial"/>
                <w:i w:val="0"/>
                <w:sz w:val="22"/>
              </w:rPr>
              <w:t>dle § 3 písm. b) zákona, otevřené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B0935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3B093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0935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4C672-C935-412A-BF32-35FE70B2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1000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 Ing.</cp:lastModifiedBy>
  <cp:revision>23</cp:revision>
  <cp:lastPrinted>2018-04-09T15:45:00Z</cp:lastPrinted>
  <dcterms:created xsi:type="dcterms:W3CDTF">2018-04-06T13:17:00Z</dcterms:created>
  <dcterms:modified xsi:type="dcterms:W3CDTF">2019-08-14T06:42:00Z</dcterms:modified>
</cp:coreProperties>
</file>